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AF1B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DHD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issuing shares for dividend payment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D78BD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F1B7D" w:rsidRPr="00AF1B7D">
        <w:rPr>
          <w:rFonts w:ascii="Arial" w:hAnsi="Arial" w:cs="Arial"/>
          <w:sz w:val="20"/>
          <w:szCs w:val="20"/>
        </w:rPr>
        <w:t>Hai</w:t>
      </w:r>
      <w:proofErr w:type="spellEnd"/>
      <w:r w:rsidR="00AF1B7D" w:rsidRPr="00AF1B7D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="00AF1B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AF1B7D" w:rsidRPr="00AF1B7D">
        <w:rPr>
          <w:rFonts w:ascii="Arial" w:hAnsi="Arial" w:cs="Arial"/>
          <w:sz w:val="20"/>
          <w:szCs w:val="20"/>
        </w:rPr>
        <w:t xml:space="preserve">issuing shares for dividend payment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F1B7D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Introduction about issuer</w:t>
      </w:r>
    </w:p>
    <w:p w:rsidR="00AF1B7D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Name of organization registering</w:t>
      </w:r>
      <w:r w:rsidRPr="00AF1B7D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 w:rsidR="00EC3858">
        <w:rPr>
          <w:rFonts w:ascii="Arial" w:hAnsi="Arial" w:cs="Arial"/>
          <w:sz w:val="20"/>
          <w:szCs w:val="20"/>
        </w:rPr>
        <w:t>share issue</w:t>
      </w:r>
      <w:r w:rsidRPr="00AF1B7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F1B7D">
        <w:rPr>
          <w:rFonts w:ascii="Arial" w:hAnsi="Arial" w:cs="Arial"/>
          <w:sz w:val="20"/>
          <w:szCs w:val="20"/>
        </w:rPr>
        <w:t>Hai</w:t>
      </w:r>
      <w:proofErr w:type="spellEnd"/>
      <w:r w:rsidRPr="00AF1B7D">
        <w:rPr>
          <w:rFonts w:ascii="Arial" w:hAnsi="Arial" w:cs="Arial"/>
          <w:sz w:val="20"/>
          <w:szCs w:val="20"/>
        </w:rPr>
        <w:t xml:space="preserve"> Duong </w:t>
      </w:r>
      <w:r>
        <w:rPr>
          <w:rFonts w:ascii="Arial" w:hAnsi="Arial" w:cs="Arial"/>
          <w:sz w:val="20"/>
          <w:szCs w:val="20"/>
        </w:rPr>
        <w:t>Pharmaceutical Medical Material</w:t>
      </w:r>
      <w:r w:rsidRPr="00AF1B7D">
        <w:rPr>
          <w:rFonts w:ascii="Arial" w:hAnsi="Arial" w:cs="Arial"/>
          <w:sz w:val="20"/>
          <w:szCs w:val="20"/>
        </w:rPr>
        <w:t xml:space="preserve"> Joint Stock Company </w:t>
      </w:r>
    </w:p>
    <w:p w:rsidR="00AF1B7D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Trade name: </w:t>
      </w:r>
      <w:proofErr w:type="gramStart"/>
      <w:r>
        <w:rPr>
          <w:rFonts w:ascii="Arial" w:hAnsi="Arial" w:cs="Arial"/>
          <w:sz w:val="20"/>
          <w:szCs w:val="20"/>
        </w:rPr>
        <w:t>HDPHARMA.</w:t>
      </w:r>
      <w:r w:rsidR="00BB512C">
        <w:rPr>
          <w:rFonts w:ascii="Arial" w:hAnsi="Arial" w:cs="Arial"/>
          <w:sz w:val="20"/>
          <w:szCs w:val="20"/>
        </w:rPr>
        <w:t>,</w:t>
      </w:r>
      <w:proofErr w:type="gramEnd"/>
      <w:r w:rsidR="00BB512C" w:rsidRPr="00AF1B7D">
        <w:rPr>
          <w:rFonts w:ascii="Arial" w:hAnsi="Arial" w:cs="Arial"/>
          <w:sz w:val="20"/>
          <w:szCs w:val="20"/>
        </w:rPr>
        <w:t xml:space="preserve"> JSC</w:t>
      </w:r>
      <w:r w:rsidRPr="00AF1B7D">
        <w:rPr>
          <w:rFonts w:ascii="Arial" w:hAnsi="Arial" w:cs="Arial"/>
          <w:sz w:val="20"/>
          <w:szCs w:val="20"/>
        </w:rPr>
        <w:t xml:space="preserve"> </w:t>
      </w:r>
    </w:p>
    <w:p w:rsidR="00BB512C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B7D">
        <w:rPr>
          <w:rFonts w:ascii="Arial" w:hAnsi="Arial" w:cs="Arial"/>
          <w:sz w:val="20"/>
          <w:szCs w:val="20"/>
        </w:rPr>
        <w:t xml:space="preserve">3.  Head office address: </w:t>
      </w:r>
      <w:r w:rsidR="00BB512C">
        <w:rPr>
          <w:rFonts w:ascii="Arial" w:hAnsi="Arial" w:cs="Arial"/>
          <w:sz w:val="20"/>
          <w:szCs w:val="20"/>
        </w:rPr>
        <w:t>No.102 Chi Lang Street</w:t>
      </w:r>
      <w:r w:rsidRPr="00AF1B7D">
        <w:rPr>
          <w:rFonts w:ascii="Arial" w:hAnsi="Arial" w:cs="Arial"/>
          <w:sz w:val="20"/>
          <w:szCs w:val="20"/>
        </w:rPr>
        <w:t xml:space="preserve">, </w:t>
      </w:r>
      <w:r w:rsidR="00BB512C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="00BB512C">
        <w:rPr>
          <w:rFonts w:ascii="Arial" w:hAnsi="Arial" w:cs="Arial"/>
          <w:sz w:val="20"/>
          <w:szCs w:val="20"/>
        </w:rPr>
        <w:t>Trai</w:t>
      </w:r>
      <w:proofErr w:type="spellEnd"/>
      <w:r w:rsidR="00BB512C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AF1B7D">
        <w:rPr>
          <w:rFonts w:ascii="Arial" w:hAnsi="Arial" w:cs="Arial"/>
          <w:sz w:val="20"/>
          <w:szCs w:val="20"/>
        </w:rPr>
        <w:t>Hai</w:t>
      </w:r>
      <w:proofErr w:type="spellEnd"/>
      <w:r w:rsidRPr="00AF1B7D">
        <w:rPr>
          <w:rFonts w:ascii="Arial" w:hAnsi="Arial" w:cs="Arial"/>
          <w:sz w:val="20"/>
          <w:szCs w:val="20"/>
        </w:rPr>
        <w:t xml:space="preserve"> Duong</w:t>
      </w:r>
      <w:r w:rsidR="00EC385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EC3858">
        <w:rPr>
          <w:rFonts w:ascii="Arial" w:hAnsi="Arial" w:cs="Arial"/>
          <w:sz w:val="20"/>
          <w:szCs w:val="20"/>
        </w:rPr>
        <w:t>Hai</w:t>
      </w:r>
      <w:proofErr w:type="spellEnd"/>
      <w:r w:rsidR="00EC3858">
        <w:rPr>
          <w:rFonts w:ascii="Arial" w:hAnsi="Arial" w:cs="Arial"/>
          <w:sz w:val="20"/>
          <w:szCs w:val="20"/>
        </w:rPr>
        <w:t xml:space="preserve"> Duong</w:t>
      </w:r>
      <w:bookmarkStart w:id="0" w:name="_GoBack"/>
      <w:bookmarkEnd w:id="0"/>
      <w:r w:rsidRPr="00AF1B7D">
        <w:rPr>
          <w:rFonts w:ascii="Arial" w:hAnsi="Arial" w:cs="Arial"/>
          <w:sz w:val="20"/>
          <w:szCs w:val="20"/>
        </w:rPr>
        <w:t xml:space="preserve"> Province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0220 3853 848   Fax: 0220 3853</w:t>
      </w:r>
      <w:r w:rsidR="00AF1B7D" w:rsidRPr="00AF1B7D">
        <w:rPr>
          <w:rFonts w:ascii="Arial" w:hAnsi="Arial" w:cs="Arial"/>
          <w:sz w:val="20"/>
          <w:szCs w:val="20"/>
        </w:rPr>
        <w:t xml:space="preserve"> 848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F1B7D" w:rsidRPr="00AF1B7D">
        <w:rPr>
          <w:rFonts w:ascii="Arial" w:hAnsi="Arial" w:cs="Arial"/>
          <w:sz w:val="20"/>
          <w:szCs w:val="20"/>
        </w:rPr>
        <w:t xml:space="preserve">Stock code: DHD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F1B7D" w:rsidRPr="00AF1B7D"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 xml:space="preserve">VND </w:t>
      </w:r>
      <w:r w:rsidR="00AF1B7D" w:rsidRPr="00AF1B7D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,</w:t>
      </w:r>
      <w:r w:rsidR="00AF1B7D" w:rsidRPr="00AF1B7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AF1B7D" w:rsidRPr="00AF1B7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,000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</w:t>
      </w:r>
      <w:r w:rsidR="00AF1B7D" w:rsidRPr="00AF1B7D">
        <w:rPr>
          <w:rFonts w:ascii="Arial" w:hAnsi="Arial" w:cs="Arial"/>
          <w:sz w:val="20"/>
          <w:szCs w:val="20"/>
        </w:rPr>
        <w:t xml:space="preserve"> open</w:t>
      </w:r>
      <w:r>
        <w:rPr>
          <w:rFonts w:ascii="Arial" w:hAnsi="Arial" w:cs="Arial"/>
          <w:sz w:val="20"/>
          <w:szCs w:val="20"/>
        </w:rPr>
        <w:t>ing the b</w:t>
      </w:r>
      <w:r w:rsidR="00AF1B7D" w:rsidRPr="00AF1B7D">
        <w:rPr>
          <w:rFonts w:ascii="Arial" w:hAnsi="Arial" w:cs="Arial"/>
          <w:sz w:val="20"/>
          <w:szCs w:val="20"/>
        </w:rPr>
        <w:t>usiness account: Tran Hung Dao Transaction Office - Bank for Investment and Dev</w:t>
      </w:r>
      <w:r>
        <w:rPr>
          <w:rFonts w:ascii="Arial" w:hAnsi="Arial" w:cs="Arial"/>
          <w:sz w:val="20"/>
          <w:szCs w:val="20"/>
        </w:rPr>
        <w:t xml:space="preserve">elopment of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Duong Province</w:t>
      </w:r>
    </w:p>
    <w:p w:rsidR="00BB512C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B7D">
        <w:rPr>
          <w:rFonts w:ascii="Arial" w:hAnsi="Arial" w:cs="Arial"/>
          <w:sz w:val="20"/>
          <w:szCs w:val="20"/>
        </w:rPr>
        <w:t xml:space="preserve">Account </w:t>
      </w:r>
      <w:r w:rsidR="00BB512C">
        <w:rPr>
          <w:rFonts w:ascii="Arial" w:hAnsi="Arial" w:cs="Arial"/>
          <w:sz w:val="20"/>
          <w:szCs w:val="20"/>
        </w:rPr>
        <w:t>No. 46310000002408</w:t>
      </w:r>
    </w:p>
    <w:p w:rsidR="00BB512C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B7D">
        <w:rPr>
          <w:rFonts w:ascii="Arial" w:hAnsi="Arial" w:cs="Arial"/>
          <w:sz w:val="20"/>
          <w:szCs w:val="20"/>
        </w:rPr>
        <w:t xml:space="preserve">6. Legal basis for </w:t>
      </w:r>
      <w:r w:rsidR="00BB512C">
        <w:rPr>
          <w:rFonts w:ascii="Arial" w:hAnsi="Arial" w:cs="Arial"/>
          <w:sz w:val="20"/>
          <w:szCs w:val="20"/>
        </w:rPr>
        <w:t>business activities</w:t>
      </w:r>
    </w:p>
    <w:p w:rsidR="00AF1B7D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B7D">
        <w:rPr>
          <w:rFonts w:ascii="Arial" w:hAnsi="Arial" w:cs="Arial"/>
          <w:sz w:val="20"/>
          <w:szCs w:val="20"/>
        </w:rPr>
        <w:t>Busine</w:t>
      </w:r>
      <w:r w:rsidR="00BB512C">
        <w:rPr>
          <w:rFonts w:ascii="Arial" w:hAnsi="Arial" w:cs="Arial"/>
          <w:sz w:val="20"/>
          <w:szCs w:val="20"/>
        </w:rPr>
        <w:t>ss registration certificate No.</w:t>
      </w:r>
      <w:r w:rsidRPr="00AF1B7D">
        <w:rPr>
          <w:rFonts w:ascii="Arial" w:hAnsi="Arial" w:cs="Arial"/>
          <w:sz w:val="20"/>
          <w:szCs w:val="20"/>
        </w:rPr>
        <w:t xml:space="preserve">0800011018 dated April 4, 2003 issued by the Department of Planning and Investment of </w:t>
      </w:r>
      <w:proofErr w:type="spellStart"/>
      <w:r w:rsidRPr="00AF1B7D">
        <w:rPr>
          <w:rFonts w:ascii="Arial" w:hAnsi="Arial" w:cs="Arial"/>
          <w:sz w:val="20"/>
          <w:szCs w:val="20"/>
        </w:rPr>
        <w:t>Hai</w:t>
      </w:r>
      <w:proofErr w:type="spellEnd"/>
      <w:r w:rsidRPr="00AF1B7D">
        <w:rPr>
          <w:rFonts w:ascii="Arial" w:hAnsi="Arial" w:cs="Arial"/>
          <w:sz w:val="20"/>
          <w:szCs w:val="20"/>
        </w:rPr>
        <w:t xml:space="preserve"> Duong province for the first time </w:t>
      </w:r>
      <w:r w:rsidR="00BB512C">
        <w:rPr>
          <w:rFonts w:ascii="Arial" w:hAnsi="Arial" w:cs="Arial"/>
          <w:sz w:val="20"/>
          <w:szCs w:val="20"/>
        </w:rPr>
        <w:t xml:space="preserve">with </w:t>
      </w:r>
      <w:r w:rsidRPr="00AF1B7D">
        <w:rPr>
          <w:rFonts w:ascii="Arial" w:hAnsi="Arial" w:cs="Arial"/>
          <w:sz w:val="20"/>
          <w:szCs w:val="20"/>
        </w:rPr>
        <w:t xml:space="preserve">the 16th </w:t>
      </w:r>
      <w:r w:rsidR="00BB512C">
        <w:rPr>
          <w:rFonts w:ascii="Arial" w:hAnsi="Arial" w:cs="Arial"/>
          <w:sz w:val="20"/>
          <w:szCs w:val="20"/>
        </w:rPr>
        <w:t>change on December 4, 2019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 xml:space="preserve">Main products / services: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>+ Producing medicine, pharmaceutical chemica</w:t>
      </w:r>
      <w:r>
        <w:rPr>
          <w:rFonts w:ascii="Arial" w:hAnsi="Arial" w:cs="Arial"/>
          <w:sz w:val="20"/>
          <w:szCs w:val="20"/>
        </w:rPr>
        <w:t>ls and pharmaceutical materials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>+ Production of functional food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>+ D</w:t>
      </w:r>
      <w:r>
        <w:rPr>
          <w:rFonts w:ascii="Arial" w:hAnsi="Arial" w:cs="Arial"/>
          <w:sz w:val="20"/>
          <w:szCs w:val="20"/>
        </w:rPr>
        <w:t>ealer of medicine</w:t>
      </w:r>
      <w:r w:rsidRPr="00BB512C">
        <w:rPr>
          <w:rFonts w:ascii="Arial" w:hAnsi="Arial" w:cs="Arial"/>
          <w:sz w:val="20"/>
          <w:szCs w:val="20"/>
        </w:rPr>
        <w:t xml:space="preserve">, cosmetics, functional </w:t>
      </w:r>
      <w:r>
        <w:rPr>
          <w:rFonts w:ascii="Arial" w:hAnsi="Arial" w:cs="Arial"/>
          <w:sz w:val="20"/>
          <w:szCs w:val="20"/>
        </w:rPr>
        <w:t>food</w:t>
      </w:r>
      <w:r w:rsidRPr="00BB512C">
        <w:rPr>
          <w:rFonts w:ascii="Arial" w:hAnsi="Arial" w:cs="Arial"/>
          <w:sz w:val="20"/>
          <w:szCs w:val="20"/>
        </w:rPr>
        <w:t>, medical instruments, medical equipment, eyeglasses, pharmaceutic</w:t>
      </w:r>
      <w:r>
        <w:rPr>
          <w:rFonts w:ascii="Arial" w:hAnsi="Arial" w:cs="Arial"/>
          <w:sz w:val="20"/>
          <w:szCs w:val="20"/>
        </w:rPr>
        <w:t>als, essential oils, chemicals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total business capital on December 31, 2019: VND </w:t>
      </w:r>
      <w:r w:rsidRPr="00BB512C">
        <w:rPr>
          <w:rFonts w:ascii="Arial" w:hAnsi="Arial" w:cs="Arial"/>
          <w:sz w:val="20"/>
          <w:szCs w:val="20"/>
        </w:rPr>
        <w:t>623</w:t>
      </w:r>
      <w:r>
        <w:rPr>
          <w:rFonts w:ascii="Arial" w:hAnsi="Arial" w:cs="Arial"/>
          <w:sz w:val="20"/>
          <w:szCs w:val="20"/>
        </w:rPr>
        <w:t>,</w:t>
      </w:r>
      <w:r w:rsidRPr="00BB512C">
        <w:rPr>
          <w:rFonts w:ascii="Arial" w:hAnsi="Arial" w:cs="Arial"/>
          <w:sz w:val="20"/>
          <w:szCs w:val="20"/>
        </w:rPr>
        <w:t>327</w:t>
      </w:r>
      <w:r>
        <w:rPr>
          <w:rFonts w:ascii="Arial" w:hAnsi="Arial" w:cs="Arial"/>
          <w:sz w:val="20"/>
          <w:szCs w:val="20"/>
        </w:rPr>
        <w:t>,</w:t>
      </w:r>
      <w:r w:rsidRPr="00BB512C">
        <w:rPr>
          <w:rFonts w:ascii="Arial" w:hAnsi="Arial" w:cs="Arial"/>
          <w:sz w:val="20"/>
          <w:szCs w:val="20"/>
        </w:rPr>
        <w:t>419</w:t>
      </w:r>
      <w:r>
        <w:rPr>
          <w:rFonts w:ascii="Arial" w:hAnsi="Arial" w:cs="Arial"/>
          <w:sz w:val="20"/>
          <w:szCs w:val="20"/>
        </w:rPr>
        <w:t>,</w:t>
      </w:r>
      <w:r w:rsidRPr="00BB512C">
        <w:rPr>
          <w:rFonts w:ascii="Arial" w:hAnsi="Arial" w:cs="Arial"/>
          <w:sz w:val="20"/>
          <w:szCs w:val="20"/>
        </w:rPr>
        <w:t xml:space="preserve">095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BB512C">
        <w:rPr>
          <w:rFonts w:ascii="Arial" w:hAnsi="Arial" w:cs="Arial"/>
          <w:sz w:val="20"/>
          <w:szCs w:val="20"/>
        </w:rPr>
        <w:t xml:space="preserve">Purpose of issuing shares: </w:t>
      </w:r>
    </w:p>
    <w:p w:rsidR="00BB512C" w:rsidRDefault="00BB51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 xml:space="preserve">- Issuing shares </w:t>
      </w:r>
      <w:r>
        <w:rPr>
          <w:rFonts w:ascii="Arial" w:hAnsi="Arial" w:cs="Arial"/>
          <w:sz w:val="20"/>
          <w:szCs w:val="20"/>
        </w:rPr>
        <w:t xml:space="preserve">for dividend payment </w:t>
      </w:r>
    </w:p>
    <w:p w:rsidR="00EC2D7E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</w:t>
      </w:r>
      <w:r w:rsidRPr="00EC2D7E">
        <w:rPr>
          <w:rFonts w:ascii="Arial" w:hAnsi="Arial" w:cs="Arial"/>
          <w:sz w:val="20"/>
          <w:szCs w:val="20"/>
        </w:rPr>
        <w:t xml:space="preserve"> Plan for issuing </w:t>
      </w:r>
      <w:r w:rsidR="00EC3858">
        <w:rPr>
          <w:rFonts w:ascii="Arial" w:hAnsi="Arial" w:cs="Arial"/>
          <w:sz w:val="20"/>
          <w:szCs w:val="20"/>
        </w:rPr>
        <w:t>shares</w:t>
      </w:r>
      <w:r w:rsidRPr="00EC2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dividend payment </w:t>
      </w:r>
    </w:p>
    <w:p w:rsidR="00EC2D7E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C2D7E">
        <w:rPr>
          <w:rFonts w:ascii="Arial" w:hAnsi="Arial" w:cs="Arial"/>
          <w:sz w:val="20"/>
          <w:szCs w:val="20"/>
        </w:rPr>
        <w:t xml:space="preserve">Name of stock: </w:t>
      </w:r>
      <w:r w:rsidR="00EC3858">
        <w:rPr>
          <w:rFonts w:ascii="Arial" w:hAnsi="Arial" w:cs="Arial"/>
          <w:sz w:val="20"/>
          <w:szCs w:val="20"/>
        </w:rPr>
        <w:t xml:space="preserve">Share </w:t>
      </w:r>
      <w:r w:rsidRPr="00EC2D7E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C2D7E">
        <w:rPr>
          <w:rFonts w:ascii="Arial" w:hAnsi="Arial" w:cs="Arial"/>
          <w:sz w:val="20"/>
          <w:szCs w:val="20"/>
        </w:rPr>
        <w:t>Hai</w:t>
      </w:r>
      <w:proofErr w:type="spellEnd"/>
      <w:r w:rsidRPr="00EC2D7E">
        <w:rPr>
          <w:rFonts w:ascii="Arial" w:hAnsi="Arial" w:cs="Arial"/>
          <w:sz w:val="20"/>
          <w:szCs w:val="20"/>
        </w:rPr>
        <w:t xml:space="preserve"> Duong </w:t>
      </w:r>
      <w:r>
        <w:rPr>
          <w:rFonts w:ascii="Arial" w:hAnsi="Arial" w:cs="Arial"/>
          <w:sz w:val="20"/>
          <w:szCs w:val="20"/>
        </w:rPr>
        <w:t>Pharmaceutical Medical Material Joint Stock Company</w:t>
      </w:r>
    </w:p>
    <w:p w:rsidR="00EC2D7E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EC2D7E">
        <w:rPr>
          <w:rFonts w:ascii="Arial" w:hAnsi="Arial" w:cs="Arial"/>
          <w:sz w:val="20"/>
          <w:szCs w:val="20"/>
        </w:rPr>
        <w:t xml:space="preserve"> Type o</w:t>
      </w:r>
      <w:r w:rsidR="00EC3858">
        <w:rPr>
          <w:rFonts w:ascii="Arial" w:hAnsi="Arial" w:cs="Arial"/>
          <w:sz w:val="20"/>
          <w:szCs w:val="20"/>
        </w:rPr>
        <w:t>f stock: Common share</w:t>
      </w:r>
      <w:r w:rsidRPr="00EC2D7E">
        <w:rPr>
          <w:rFonts w:ascii="Arial" w:hAnsi="Arial" w:cs="Arial"/>
          <w:sz w:val="20"/>
          <w:szCs w:val="20"/>
        </w:rPr>
        <w:t xml:space="preserve"> </w:t>
      </w:r>
    </w:p>
    <w:p w:rsidR="00EC2D7E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 value</w:t>
      </w:r>
      <w:r w:rsidRPr="00EC2D7E">
        <w:rPr>
          <w:rFonts w:ascii="Arial" w:hAnsi="Arial" w:cs="Arial"/>
          <w:sz w:val="20"/>
          <w:szCs w:val="20"/>
        </w:rPr>
        <w:t xml:space="preserve">: </w:t>
      </w:r>
      <w:r w:rsidRPr="00EC2D7E">
        <w:rPr>
          <w:rFonts w:ascii="Arial" w:hAnsi="Arial" w:cs="Arial"/>
          <w:sz w:val="20"/>
          <w:szCs w:val="20"/>
        </w:rPr>
        <w:t>VND</w:t>
      </w:r>
      <w:r w:rsidRPr="00EC2D7E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,000</w:t>
      </w:r>
      <w:r w:rsidRPr="00EC2D7E">
        <w:rPr>
          <w:rFonts w:ascii="Arial" w:hAnsi="Arial" w:cs="Arial"/>
          <w:sz w:val="20"/>
          <w:szCs w:val="20"/>
        </w:rPr>
        <w:t xml:space="preserve">/ share </w:t>
      </w:r>
    </w:p>
    <w:p w:rsidR="00EC2D7E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C2D7E" w:rsidRPr="00EC2D7E">
        <w:rPr>
          <w:rFonts w:ascii="Arial" w:hAnsi="Arial" w:cs="Arial"/>
          <w:sz w:val="20"/>
          <w:szCs w:val="20"/>
        </w:rPr>
        <w:t>Total shares issued: 8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 xml:space="preserve">000 shares </w:t>
      </w:r>
    </w:p>
    <w:p w:rsidR="00EC2D7E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C2D7E" w:rsidRPr="00EC2D7E">
        <w:rPr>
          <w:rFonts w:ascii="Arial" w:hAnsi="Arial" w:cs="Arial"/>
          <w:sz w:val="20"/>
          <w:szCs w:val="20"/>
        </w:rPr>
        <w:t xml:space="preserve">Number of outstanding shares: </w:t>
      </w:r>
      <w:r w:rsidR="00EC2D7E">
        <w:rPr>
          <w:rFonts w:ascii="Arial" w:hAnsi="Arial" w:cs="Arial"/>
          <w:sz w:val="20"/>
          <w:szCs w:val="20"/>
        </w:rPr>
        <w:t xml:space="preserve">VND </w:t>
      </w:r>
      <w:r w:rsidR="00EC2D7E" w:rsidRPr="00EC2D7E">
        <w:rPr>
          <w:rFonts w:ascii="Arial" w:hAnsi="Arial" w:cs="Arial"/>
          <w:sz w:val="20"/>
          <w:szCs w:val="20"/>
        </w:rPr>
        <w:t>80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 xml:space="preserve">000 </w:t>
      </w:r>
    </w:p>
    <w:p w:rsidR="00EC2D7E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EC2D7E">
        <w:rPr>
          <w:rFonts w:ascii="Arial" w:hAnsi="Arial" w:cs="Arial"/>
          <w:sz w:val="20"/>
          <w:szCs w:val="20"/>
        </w:rPr>
        <w:t xml:space="preserve">Number of treasury shares: 0 </w:t>
      </w:r>
      <w:r>
        <w:rPr>
          <w:rFonts w:ascii="Arial" w:hAnsi="Arial" w:cs="Arial"/>
          <w:sz w:val="20"/>
          <w:szCs w:val="20"/>
        </w:rPr>
        <w:t>share</w:t>
      </w:r>
    </w:p>
    <w:p w:rsidR="00EC2D7E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EC2D7E">
        <w:rPr>
          <w:rFonts w:ascii="Arial" w:hAnsi="Arial" w:cs="Arial"/>
          <w:sz w:val="20"/>
          <w:szCs w:val="20"/>
        </w:rPr>
        <w:t>N</w:t>
      </w:r>
      <w:r w:rsidR="00EC2D7E" w:rsidRPr="00EC2D7E">
        <w:rPr>
          <w:rFonts w:ascii="Arial" w:hAnsi="Arial" w:cs="Arial"/>
          <w:sz w:val="20"/>
          <w:szCs w:val="20"/>
        </w:rPr>
        <w:t xml:space="preserve">umber of shares </w:t>
      </w:r>
      <w:r w:rsidR="00EC2D7E">
        <w:rPr>
          <w:rFonts w:ascii="Arial" w:hAnsi="Arial" w:cs="Arial"/>
          <w:sz w:val="20"/>
          <w:szCs w:val="20"/>
        </w:rPr>
        <w:t>e</w:t>
      </w:r>
      <w:r w:rsidR="00EC2D7E" w:rsidRPr="00EC2D7E">
        <w:rPr>
          <w:rFonts w:ascii="Arial" w:hAnsi="Arial" w:cs="Arial"/>
          <w:sz w:val="20"/>
          <w:szCs w:val="20"/>
        </w:rPr>
        <w:t>xpected</w:t>
      </w:r>
      <w:r w:rsidR="00EC2D7E">
        <w:rPr>
          <w:rFonts w:ascii="Arial" w:hAnsi="Arial" w:cs="Arial"/>
          <w:sz w:val="20"/>
          <w:szCs w:val="20"/>
        </w:rPr>
        <w:t xml:space="preserve"> to be</w:t>
      </w:r>
      <w:r w:rsidR="00EC2D7E" w:rsidRPr="00EC2D7E">
        <w:rPr>
          <w:rFonts w:ascii="Arial" w:hAnsi="Arial" w:cs="Arial"/>
          <w:sz w:val="20"/>
          <w:szCs w:val="20"/>
        </w:rPr>
        <w:t xml:space="preserve"> issued: 2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 w:rsidR="00EC2D7E"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 xml:space="preserve">000 shares </w:t>
      </w:r>
    </w:p>
    <w:p w:rsidR="00EC3858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EC2D7E" w:rsidRPr="00EC2D7E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par value: VND </w:t>
      </w:r>
      <w:r w:rsidR="00EC2D7E" w:rsidRPr="00EC2D7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C2D7E" w:rsidRPr="00EC2D7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,000 </w:t>
      </w:r>
    </w:p>
    <w:p w:rsidR="00BB512C" w:rsidRDefault="00EC2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D7E">
        <w:rPr>
          <w:rFonts w:ascii="Arial" w:hAnsi="Arial" w:cs="Arial"/>
          <w:sz w:val="20"/>
          <w:szCs w:val="20"/>
        </w:rPr>
        <w:t>9. Issue rate (number of shares expected to</w:t>
      </w:r>
      <w:r w:rsidR="00EC3858">
        <w:rPr>
          <w:rFonts w:ascii="Arial" w:hAnsi="Arial" w:cs="Arial"/>
          <w:sz w:val="20"/>
          <w:szCs w:val="20"/>
        </w:rPr>
        <w:t xml:space="preserve"> be</w:t>
      </w:r>
      <w:r w:rsidRPr="00EC2D7E">
        <w:rPr>
          <w:rFonts w:ascii="Arial" w:hAnsi="Arial" w:cs="Arial"/>
          <w:sz w:val="20"/>
          <w:szCs w:val="20"/>
        </w:rPr>
        <w:t xml:space="preserve"> issue</w:t>
      </w:r>
      <w:r w:rsidR="00EC3858">
        <w:rPr>
          <w:rFonts w:ascii="Arial" w:hAnsi="Arial" w:cs="Arial"/>
          <w:sz w:val="20"/>
          <w:szCs w:val="20"/>
        </w:rPr>
        <w:t>d/</w:t>
      </w:r>
      <w:r w:rsidRPr="00EC2D7E">
        <w:rPr>
          <w:rFonts w:ascii="Arial" w:hAnsi="Arial" w:cs="Arial"/>
          <w:sz w:val="20"/>
          <w:szCs w:val="20"/>
        </w:rPr>
        <w:t xml:space="preserve"> num</w:t>
      </w:r>
      <w:r w:rsidR="00EC3858">
        <w:rPr>
          <w:rFonts w:ascii="Arial" w:hAnsi="Arial" w:cs="Arial"/>
          <w:sz w:val="20"/>
          <w:szCs w:val="20"/>
        </w:rPr>
        <w:t>ber of outstanding shares): 25:100 (s</w:t>
      </w:r>
      <w:r w:rsidRPr="00EC2D7E">
        <w:rPr>
          <w:rFonts w:ascii="Arial" w:hAnsi="Arial" w:cs="Arial"/>
          <w:sz w:val="20"/>
          <w:szCs w:val="20"/>
        </w:rPr>
        <w:t>hareholders who own 100 shares will receive 25 additional shares)</w:t>
      </w:r>
    </w:p>
    <w:p w:rsidR="00EC3858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EC3858">
        <w:rPr>
          <w:rFonts w:ascii="Arial" w:hAnsi="Arial" w:cs="Arial"/>
          <w:sz w:val="20"/>
          <w:szCs w:val="20"/>
        </w:rPr>
        <w:t xml:space="preserve">Capital source: Undistributed after-tax profit </w:t>
      </w:r>
      <w:r>
        <w:rPr>
          <w:rFonts w:ascii="Arial" w:hAnsi="Arial" w:cs="Arial"/>
          <w:sz w:val="20"/>
          <w:szCs w:val="20"/>
        </w:rPr>
        <w:t>on</w:t>
      </w:r>
      <w:r w:rsidRPr="00EC3858">
        <w:rPr>
          <w:rFonts w:ascii="Arial" w:hAnsi="Arial" w:cs="Arial"/>
          <w:sz w:val="20"/>
          <w:szCs w:val="20"/>
        </w:rPr>
        <w:t xml:space="preserve"> December 31, 2019 </w:t>
      </w:r>
      <w:r>
        <w:rPr>
          <w:rFonts w:ascii="Arial" w:hAnsi="Arial" w:cs="Arial"/>
          <w:sz w:val="20"/>
          <w:szCs w:val="20"/>
        </w:rPr>
        <w:t>in</w:t>
      </w:r>
      <w:r w:rsidRPr="00EC3858">
        <w:rPr>
          <w:rFonts w:ascii="Arial" w:hAnsi="Arial" w:cs="Arial"/>
          <w:sz w:val="20"/>
          <w:szCs w:val="20"/>
        </w:rPr>
        <w:t xml:space="preserve"> the audited financial statements of 2019 of </w:t>
      </w:r>
      <w:proofErr w:type="spellStart"/>
      <w:r w:rsidRPr="00EC3858">
        <w:rPr>
          <w:rFonts w:ascii="Arial" w:hAnsi="Arial" w:cs="Arial"/>
          <w:sz w:val="20"/>
          <w:szCs w:val="20"/>
        </w:rPr>
        <w:t>Hai</w:t>
      </w:r>
      <w:proofErr w:type="spellEnd"/>
      <w:r w:rsidRPr="00EC3858">
        <w:rPr>
          <w:rFonts w:ascii="Arial" w:hAnsi="Arial" w:cs="Arial"/>
          <w:sz w:val="20"/>
          <w:szCs w:val="20"/>
        </w:rPr>
        <w:t xml:space="preserve"> Duong Phar</w:t>
      </w:r>
      <w:r>
        <w:rPr>
          <w:rFonts w:ascii="Arial" w:hAnsi="Arial" w:cs="Arial"/>
          <w:sz w:val="20"/>
          <w:szCs w:val="20"/>
        </w:rPr>
        <w:t>maceutical and Medical Material</w:t>
      </w:r>
      <w:r w:rsidRPr="00EC3858">
        <w:rPr>
          <w:rFonts w:ascii="Arial" w:hAnsi="Arial" w:cs="Arial"/>
          <w:sz w:val="20"/>
          <w:szCs w:val="20"/>
        </w:rPr>
        <w:t xml:space="preserve"> Joint Stock Company </w:t>
      </w:r>
    </w:p>
    <w:p w:rsidR="00EC3858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EC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</w:t>
      </w:r>
      <w:r w:rsidRPr="00EC3858">
        <w:rPr>
          <w:rFonts w:ascii="Arial" w:hAnsi="Arial" w:cs="Arial"/>
          <w:sz w:val="20"/>
          <w:szCs w:val="20"/>
        </w:rPr>
        <w:t xml:space="preserve">: April 22, 2020 </w:t>
      </w:r>
    </w:p>
    <w:p w:rsidR="00EC3858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858">
        <w:rPr>
          <w:rFonts w:ascii="Arial" w:hAnsi="Arial" w:cs="Arial"/>
          <w:sz w:val="20"/>
          <w:szCs w:val="20"/>
        </w:rPr>
        <w:t xml:space="preserve">12. Plan for dealing with </w:t>
      </w:r>
      <w:r>
        <w:rPr>
          <w:rFonts w:ascii="Arial" w:hAnsi="Arial" w:cs="Arial"/>
          <w:sz w:val="20"/>
          <w:szCs w:val="20"/>
        </w:rPr>
        <w:t>fractional</w:t>
      </w:r>
      <w:r w:rsidRPr="00EC3858">
        <w:rPr>
          <w:rFonts w:ascii="Arial" w:hAnsi="Arial" w:cs="Arial"/>
          <w:sz w:val="20"/>
          <w:szCs w:val="20"/>
        </w:rPr>
        <w:t xml:space="preserve"> stocks: The number of shares received by eac</w:t>
      </w:r>
      <w:r>
        <w:rPr>
          <w:rFonts w:ascii="Arial" w:hAnsi="Arial" w:cs="Arial"/>
          <w:sz w:val="20"/>
          <w:szCs w:val="20"/>
        </w:rPr>
        <w:t>h s</w:t>
      </w:r>
      <w:r w:rsidRPr="00EC3858">
        <w:rPr>
          <w:rFonts w:ascii="Arial" w:hAnsi="Arial" w:cs="Arial"/>
          <w:sz w:val="20"/>
          <w:szCs w:val="20"/>
        </w:rPr>
        <w:t>hareholder will be rounded to the units according to t</w:t>
      </w:r>
      <w:r>
        <w:rPr>
          <w:rFonts w:ascii="Arial" w:hAnsi="Arial" w:cs="Arial"/>
          <w:sz w:val="20"/>
          <w:szCs w:val="20"/>
        </w:rPr>
        <w:t>he principle of rounding down. The decimal</w:t>
      </w:r>
      <w:r w:rsidRPr="00EC3858">
        <w:rPr>
          <w:rFonts w:ascii="Arial" w:hAnsi="Arial" w:cs="Arial"/>
          <w:sz w:val="20"/>
          <w:szCs w:val="20"/>
        </w:rPr>
        <w:t xml:space="preserve"> (if any</w:t>
      </w:r>
      <w:r>
        <w:rPr>
          <w:rFonts w:ascii="Arial" w:hAnsi="Arial" w:cs="Arial"/>
          <w:sz w:val="20"/>
          <w:szCs w:val="20"/>
        </w:rPr>
        <w:t>) will be canceled, not issued</w:t>
      </w:r>
    </w:p>
    <w:p w:rsidR="00EC3858" w:rsidRDefault="00EC38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 Shareholder</w:t>
      </w:r>
      <w:r w:rsidRPr="00EC3858">
        <w:rPr>
          <w:rFonts w:ascii="Arial" w:hAnsi="Arial" w:cs="Arial"/>
          <w:sz w:val="20"/>
          <w:szCs w:val="20"/>
        </w:rPr>
        <w:t xml:space="preserve"> Nguyen Van A owns 150 shares, sha</w:t>
      </w:r>
      <w:r>
        <w:rPr>
          <w:rFonts w:ascii="Arial" w:hAnsi="Arial" w:cs="Arial"/>
          <w:sz w:val="20"/>
          <w:szCs w:val="20"/>
        </w:rPr>
        <w:t>reholder</w:t>
      </w:r>
      <w:r w:rsidRPr="00EC385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will </w:t>
      </w:r>
      <w:r w:rsidRPr="00EC3858">
        <w:rPr>
          <w:rFonts w:ascii="Arial" w:hAnsi="Arial" w:cs="Arial"/>
          <w:sz w:val="20"/>
          <w:szCs w:val="20"/>
        </w:rPr>
        <w:t>receive additional</w:t>
      </w:r>
      <w:r>
        <w:rPr>
          <w:rFonts w:ascii="Arial" w:hAnsi="Arial" w:cs="Arial"/>
          <w:sz w:val="20"/>
          <w:szCs w:val="20"/>
        </w:rPr>
        <w:t>ly issued</w:t>
      </w:r>
      <w:r w:rsidRPr="00EC3858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 xml:space="preserve">as follows: 150: 100 x 25 = 37.5; </w:t>
      </w:r>
      <w:r w:rsidRPr="00EC3858">
        <w:rPr>
          <w:rFonts w:ascii="Arial" w:hAnsi="Arial" w:cs="Arial"/>
          <w:sz w:val="20"/>
          <w:szCs w:val="20"/>
        </w:rPr>
        <w:t>Shareholders Nguy</w:t>
      </w:r>
      <w:r>
        <w:rPr>
          <w:rFonts w:ascii="Arial" w:hAnsi="Arial" w:cs="Arial"/>
          <w:sz w:val="20"/>
          <w:szCs w:val="20"/>
        </w:rPr>
        <w:t>en Van A receives 37 new shares (</w:t>
      </w:r>
      <w:r>
        <w:rPr>
          <w:rFonts w:ascii="Arial" w:hAnsi="Arial" w:cs="Arial"/>
          <w:sz w:val="20"/>
          <w:szCs w:val="20"/>
        </w:rPr>
        <w:t>0.</w:t>
      </w:r>
      <w:r w:rsidRPr="00EC3858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fractional </w:t>
      </w:r>
      <w:proofErr w:type="gramStart"/>
      <w:r>
        <w:rPr>
          <w:rFonts w:ascii="Arial" w:hAnsi="Arial" w:cs="Arial"/>
          <w:sz w:val="20"/>
          <w:szCs w:val="20"/>
        </w:rPr>
        <w:t>share</w:t>
      </w:r>
      <w:proofErr w:type="gramEnd"/>
      <w:r>
        <w:rPr>
          <w:rFonts w:ascii="Arial" w:hAnsi="Arial" w:cs="Arial"/>
          <w:sz w:val="20"/>
          <w:szCs w:val="20"/>
        </w:rPr>
        <w:t xml:space="preserve"> will be canceled)</w:t>
      </w:r>
    </w:p>
    <w:p w:rsidR="00AF1B7D" w:rsidRDefault="00AF1B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51398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44E59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86E70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7D78BD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1B7D"/>
    <w:rsid w:val="00AF67BE"/>
    <w:rsid w:val="00B04704"/>
    <w:rsid w:val="00B21CC3"/>
    <w:rsid w:val="00B70D7E"/>
    <w:rsid w:val="00BA1F12"/>
    <w:rsid w:val="00BA3FB7"/>
    <w:rsid w:val="00BB149F"/>
    <w:rsid w:val="00BB2980"/>
    <w:rsid w:val="00BB512C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C2D7E"/>
    <w:rsid w:val="00EC3858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137</cp:revision>
  <dcterms:created xsi:type="dcterms:W3CDTF">2019-10-16T10:03:00Z</dcterms:created>
  <dcterms:modified xsi:type="dcterms:W3CDTF">2020-04-15T17:46:00Z</dcterms:modified>
</cp:coreProperties>
</file>